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84" w:rsidRPr="00B02E84" w:rsidRDefault="00B02E84" w:rsidP="00B02E8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Arial"/>
          <w:b/>
          <w:color w:val="002060"/>
          <w:sz w:val="24"/>
          <w:lang w:eastAsia="zh-CN"/>
        </w:rPr>
      </w:pPr>
      <w:bookmarkStart w:id="0" w:name="_Toc74088357"/>
      <w:bookmarkStart w:id="1" w:name="_Toc82067450"/>
      <w:r w:rsidRPr="00B02E84">
        <w:rPr>
          <w:rFonts w:ascii="Calibri" w:eastAsia="Times New Roman" w:hAnsi="Calibri" w:cs="Arial"/>
          <w:b/>
          <w:color w:val="002060"/>
          <w:sz w:val="24"/>
          <w:lang w:eastAsia="zh-CN"/>
        </w:rPr>
        <w:t>ΠΑΡΑΡΤΗΜΑ ΙV – ΟΙΚΟΝΟΜΙΚΗ ΠΡΟΣΦΟΡΑ</w:t>
      </w:r>
      <w:bookmarkEnd w:id="1"/>
      <w:r w:rsidRPr="00B02E84">
        <w:rPr>
          <w:rFonts w:ascii="Calibri" w:eastAsia="Times New Roman" w:hAnsi="Calibri" w:cs="Arial"/>
          <w:b/>
          <w:color w:val="002060"/>
          <w:sz w:val="24"/>
          <w:lang w:eastAsia="zh-CN"/>
        </w:rPr>
        <w:t xml:space="preserve"> </w:t>
      </w:r>
      <w:bookmarkEnd w:id="0"/>
    </w:p>
    <w:p w:rsidR="00B02E84" w:rsidRPr="00B02E84" w:rsidRDefault="00B02E84" w:rsidP="00B02E84">
      <w:pPr>
        <w:suppressAutoHyphens/>
        <w:spacing w:after="120" w:line="276" w:lineRule="auto"/>
        <w:jc w:val="both"/>
        <w:rPr>
          <w:rFonts w:ascii="Calibri" w:eastAsia="Times New Roman" w:hAnsi="Calibri" w:cs="Calibri"/>
          <w:i/>
          <w:szCs w:val="24"/>
          <w:lang w:eastAsia="zh-CN"/>
        </w:rPr>
      </w:pPr>
      <w:r w:rsidRPr="00B02E84">
        <w:rPr>
          <w:rFonts w:ascii="Calibri" w:eastAsia="Times New Roman" w:hAnsi="Calibri" w:cs="Calibri"/>
          <w:b/>
          <w:iCs/>
          <w:lang w:eastAsia="el-GR"/>
        </w:rPr>
        <w:t>Σημ.:</w:t>
      </w:r>
      <w:r w:rsidRPr="00B02E84">
        <w:rPr>
          <w:rFonts w:ascii="Calibri" w:eastAsia="Times New Roman" w:hAnsi="Calibri" w:cs="Calibri"/>
          <w:iCs/>
          <w:lang w:eastAsia="el-GR"/>
        </w:rPr>
        <w:t xml:space="preserve"> </w:t>
      </w:r>
      <w:r w:rsidRPr="00B02E84">
        <w:rPr>
          <w:rFonts w:ascii="Calibri" w:eastAsia="Times New Roman" w:hAnsi="Calibri" w:cs="Calibri"/>
          <w:i/>
          <w:iCs/>
          <w:lang w:eastAsia="el-GR"/>
        </w:rPr>
        <w:t>Οι οικονομικοί φορείς υποχρεούνται, με ποινή αποκλεισμού, να εξειδικεύσουν σε χωριστό κεφάλαιο της προσφοράς τους τα στοιχεία της παρ. 1 του άρθρου 68 του ν. 3863/2010.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εργαζόμενοι.</w:t>
      </w:r>
      <w:r w:rsidRPr="00B02E84">
        <w:rPr>
          <w:rFonts w:ascii="Calibri" w:eastAsia="Times New Roman" w:hAnsi="Calibri" w:cs="Calibri"/>
          <w:i/>
          <w:lang w:eastAsia="zh-CN"/>
        </w:rPr>
        <w:t xml:space="preserve"> </w:t>
      </w:r>
    </w:p>
    <w:p w:rsidR="00B02E84" w:rsidRPr="00B02E84" w:rsidRDefault="00B02E84" w:rsidP="00B02E84">
      <w:pPr>
        <w:suppressAutoHyphens/>
        <w:spacing w:after="120" w:line="240" w:lineRule="auto"/>
        <w:jc w:val="center"/>
        <w:rPr>
          <w:rFonts w:ascii="Calibri" w:eastAsia="Times New Roman" w:hAnsi="Calibri" w:cs="Calibri"/>
          <w:b/>
          <w:sz w:val="24"/>
          <w:szCs w:val="24"/>
          <w:lang w:eastAsia="zh-CN"/>
        </w:rPr>
      </w:pPr>
      <w:r w:rsidRPr="00B02E84">
        <w:rPr>
          <w:rFonts w:ascii="Calibri" w:eastAsia="Times New Roman" w:hAnsi="Calibri" w:cs="Calibri"/>
          <w:b/>
          <w:sz w:val="24"/>
          <w:szCs w:val="24"/>
          <w:lang w:eastAsia="zh-CN"/>
        </w:rPr>
        <w:t>ΚΕΦΑΛΑΙΟ Α</w:t>
      </w:r>
    </w:p>
    <w:p w:rsidR="00B02E84" w:rsidRPr="00B02E84" w:rsidRDefault="00B02E84" w:rsidP="00B02E84">
      <w:pPr>
        <w:suppressAutoHyphens/>
        <w:spacing w:after="0" w:line="240" w:lineRule="auto"/>
        <w:jc w:val="both"/>
        <w:rPr>
          <w:rFonts w:ascii="Calibri" w:eastAsia="Times New Roman" w:hAnsi="Calibri" w:cs="Calibri"/>
          <w:szCs w:val="24"/>
          <w:lang w:eastAsia="zh-CN"/>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394"/>
      </w:tblGrid>
      <w:tr w:rsidR="00B02E84" w:rsidRPr="00B02E84" w:rsidTr="003D4699">
        <w:trPr>
          <w:trHeight w:hRule="exact" w:val="674"/>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r w:rsidRPr="00B02E84">
              <w:rPr>
                <w:rFonts w:ascii="Calibri" w:eastAsia="Times New Roman" w:hAnsi="Calibri" w:cs="Times New Roman"/>
                <w:szCs w:val="24"/>
                <w:lang w:eastAsia="el-GR"/>
              </w:rPr>
              <w:t xml:space="preserve">Αριθμός εργαζομένων που θα απασχοληθούν στη σύμβαση ανά μήνα </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el-GR"/>
              </w:rPr>
            </w:pPr>
          </w:p>
        </w:tc>
      </w:tr>
      <w:tr w:rsidR="00B02E84" w:rsidRPr="00B02E84" w:rsidTr="003D4699">
        <w:trPr>
          <w:trHeight w:hRule="exact" w:val="661"/>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r w:rsidRPr="00B02E84">
              <w:rPr>
                <w:rFonts w:ascii="Calibri" w:eastAsia="Times New Roman" w:hAnsi="Calibri" w:cs="Times New Roman"/>
                <w:szCs w:val="24"/>
                <w:lang w:eastAsia="el-GR"/>
              </w:rPr>
              <w:t xml:space="preserve">Ημέρες εργασίας ανά εβδομάδα και ανά μήνα  </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el-GR"/>
              </w:rPr>
            </w:pPr>
          </w:p>
        </w:tc>
      </w:tr>
      <w:tr w:rsidR="00B02E84" w:rsidRPr="00B02E84" w:rsidTr="003D4699">
        <w:trPr>
          <w:trHeight w:hRule="exact" w:val="661"/>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r w:rsidRPr="00B02E84">
              <w:rPr>
                <w:rFonts w:ascii="Calibri" w:eastAsia="Times New Roman" w:hAnsi="Calibri" w:cs="Times New Roman"/>
                <w:szCs w:val="24"/>
                <w:lang w:eastAsia="el-GR"/>
              </w:rPr>
              <w:t>Ώρες εργασίας ανά ημέρα/εβδομάδα/μήνα</w:t>
            </w: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el-GR"/>
              </w:rPr>
            </w:pPr>
          </w:p>
        </w:tc>
      </w:tr>
      <w:tr w:rsidR="00B02E84" w:rsidRPr="00B02E84" w:rsidTr="003D4699">
        <w:trPr>
          <w:trHeight w:hRule="exact" w:val="1577"/>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r w:rsidRPr="00B02E84">
              <w:rPr>
                <w:rFonts w:ascii="Calibri" w:eastAsia="SimSun" w:hAnsi="Calibri" w:cs="Calibri-Bold"/>
                <w:szCs w:val="24"/>
                <w:lang w:eastAsia="el-GR"/>
              </w:rPr>
              <w:t>Ύψος του προϋπολογισμένου ποσού που αφορά τις πάσης φύσεως νόμιμες αποδοχές των εργαζομένων (</w:t>
            </w:r>
            <w:r w:rsidRPr="00B02E84">
              <w:rPr>
                <w:rFonts w:ascii="Calibri" w:eastAsia="SimSun" w:hAnsi="Calibri" w:cs="Calibri-Bold"/>
                <w:szCs w:val="24"/>
                <w:u w:val="single"/>
                <w:lang w:eastAsia="el-GR"/>
              </w:rPr>
              <w:t>καθαρό ποσό</w:t>
            </w:r>
            <w:r w:rsidRPr="00B02E84">
              <w:rPr>
                <w:rFonts w:ascii="Calibri" w:eastAsia="SimSun" w:hAnsi="Calibri" w:cs="Calibri-Bold"/>
                <w:szCs w:val="24"/>
                <w:lang w:eastAsia="el-GR"/>
              </w:rPr>
              <w:t xml:space="preserve"> αποδοχών </w:t>
            </w:r>
            <w:r w:rsidRPr="00B02E84">
              <w:rPr>
                <w:rFonts w:ascii="Calibri" w:eastAsia="SimSun" w:hAnsi="Calibri" w:cs="Calibri-Bold"/>
                <w:szCs w:val="24"/>
                <w:u w:val="single"/>
                <w:lang w:eastAsia="el-GR"/>
              </w:rPr>
              <w:t>χωρίς</w:t>
            </w:r>
            <w:r w:rsidRPr="00B02E84">
              <w:rPr>
                <w:rFonts w:ascii="Calibri" w:eastAsia="SimSun" w:hAnsi="Calibri" w:cs="Calibri-Bold"/>
                <w:szCs w:val="24"/>
                <w:lang w:eastAsia="el-GR"/>
              </w:rPr>
              <w:t xml:space="preserve"> το ύψος των ασφαλιστικών εισφορών) εργαζομένων)</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zh-CN"/>
              </w:rPr>
            </w:pPr>
          </w:p>
        </w:tc>
      </w:tr>
      <w:tr w:rsidR="00B02E84" w:rsidRPr="00B02E84" w:rsidTr="003D4699">
        <w:trPr>
          <w:trHeight w:hRule="exact" w:val="848"/>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r w:rsidRPr="00B02E84">
              <w:rPr>
                <w:rFonts w:ascii="Calibri" w:eastAsia="SimSun" w:hAnsi="Calibri" w:cs="Calibri-Bold"/>
                <w:szCs w:val="24"/>
                <w:lang w:eastAsia="el-GR"/>
              </w:rPr>
              <w:t xml:space="preserve">Ύψος ασφαλιστικών εισφορών με βάση τα προϋπολογισθέντα ποσά </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zh-CN"/>
              </w:rPr>
            </w:pPr>
          </w:p>
        </w:tc>
      </w:tr>
      <w:tr w:rsidR="00B02E84" w:rsidRPr="00B02E84" w:rsidTr="003D4699">
        <w:trPr>
          <w:trHeight w:hRule="exact" w:val="648"/>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r w:rsidRPr="00B02E84">
              <w:rPr>
                <w:rFonts w:ascii="Calibri" w:eastAsia="Times New Roman" w:hAnsi="Calibri" w:cs="Times New Roman"/>
                <w:szCs w:val="24"/>
                <w:lang w:eastAsia="el-GR"/>
              </w:rPr>
              <w:t>Τα τετραγωνικά μέτρα καθαρισμού ανά άτομο</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zh-CN"/>
              </w:rPr>
            </w:pPr>
          </w:p>
        </w:tc>
      </w:tr>
      <w:tr w:rsidR="00B02E84" w:rsidRPr="00B02E84" w:rsidTr="003D4699">
        <w:trPr>
          <w:trHeight w:hRule="exact" w:val="856"/>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napToGrid w:val="0"/>
              <w:spacing w:after="120" w:line="240" w:lineRule="auto"/>
              <w:jc w:val="both"/>
              <w:rPr>
                <w:rFonts w:ascii="Calibri" w:eastAsia="SimSun" w:hAnsi="Calibri" w:cs="Calibri-Bold"/>
                <w:b/>
                <w:szCs w:val="24"/>
                <w:lang w:eastAsia="el-GR"/>
              </w:rPr>
            </w:pPr>
            <w:r w:rsidRPr="00B02E84">
              <w:rPr>
                <w:rFonts w:ascii="Calibri" w:eastAsia="SimSun" w:hAnsi="Calibri" w:cs="Calibri-Bold"/>
                <w:szCs w:val="24"/>
                <w:lang w:eastAsia="el-GR"/>
              </w:rPr>
              <w:t>Να αναφερθεί η συλλογική σύμβαση εργασίας στην οποία τυχόν υπάγονται οι εργαζομένων (</w:t>
            </w:r>
            <w:r w:rsidRPr="00B02E84">
              <w:rPr>
                <w:rFonts w:ascii="Calibri" w:eastAsia="SimSun" w:hAnsi="Calibri" w:cs="Calibri-Bold"/>
                <w:b/>
                <w:szCs w:val="24"/>
                <w:lang w:eastAsia="el-GR"/>
              </w:rPr>
              <w:t xml:space="preserve">να επισυναφθεί αντίγραφο) </w:t>
            </w: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SimSun" w:hAnsi="Calibri" w:cs="Calibri-Bold"/>
                <w:szCs w:val="24"/>
                <w:lang w:eastAsia="el-GR"/>
              </w:rPr>
            </w:pP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val="en-GB" w:eastAsia="el-GR"/>
              </w:rPr>
            </w:pPr>
            <w:r w:rsidRPr="00B02E84">
              <w:rPr>
                <w:rFonts w:ascii="Calibri" w:eastAsia="SimSun" w:hAnsi="Calibri" w:cs="Calibri-Bold"/>
                <w:szCs w:val="24"/>
                <w:lang w:val="en-GB" w:eastAsia="el-GR"/>
              </w:rPr>
              <w:t>(να επ</w:t>
            </w:r>
            <w:proofErr w:type="spellStart"/>
            <w:r w:rsidRPr="00B02E84">
              <w:rPr>
                <w:rFonts w:ascii="Calibri" w:eastAsia="SimSun" w:hAnsi="Calibri" w:cs="Calibri-Bold"/>
                <w:szCs w:val="24"/>
                <w:lang w:val="en-GB" w:eastAsia="el-GR"/>
              </w:rPr>
              <w:t>ισυν</w:t>
            </w:r>
            <w:proofErr w:type="spellEnd"/>
            <w:r w:rsidRPr="00B02E84">
              <w:rPr>
                <w:rFonts w:ascii="Calibri" w:eastAsia="SimSun" w:hAnsi="Calibri" w:cs="Calibri-Bold"/>
                <w:szCs w:val="24"/>
                <w:lang w:val="en-GB" w:eastAsia="el-GR"/>
              </w:rPr>
              <w:t>αφθεί α</w:t>
            </w:r>
            <w:proofErr w:type="spellStart"/>
            <w:r w:rsidRPr="00B02E84">
              <w:rPr>
                <w:rFonts w:ascii="Calibri" w:eastAsia="SimSun" w:hAnsi="Calibri" w:cs="Calibri-Bold"/>
                <w:szCs w:val="24"/>
                <w:lang w:val="en-GB" w:eastAsia="el-GR"/>
              </w:rPr>
              <w:t>ντίγρ</w:t>
            </w:r>
            <w:proofErr w:type="spellEnd"/>
            <w:r w:rsidRPr="00B02E84">
              <w:rPr>
                <w:rFonts w:ascii="Calibri" w:eastAsia="SimSun" w:hAnsi="Calibri" w:cs="Calibri-Bold"/>
                <w:szCs w:val="24"/>
                <w:lang w:val="en-GB" w:eastAsia="el-GR"/>
              </w:rPr>
              <w:t>αφο)</w:t>
            </w:r>
          </w:p>
        </w:tc>
        <w:tc>
          <w:tcPr>
            <w:tcW w:w="4394"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center"/>
              <w:rPr>
                <w:rFonts w:ascii="Calibri" w:eastAsia="Times New Roman" w:hAnsi="Calibri" w:cs="Arial"/>
                <w:szCs w:val="24"/>
                <w:lang w:val="en-GB" w:eastAsia="el-GR"/>
              </w:rPr>
            </w:pPr>
          </w:p>
        </w:tc>
      </w:tr>
    </w:tbl>
    <w:p w:rsidR="00B02E84" w:rsidRPr="00B02E84" w:rsidRDefault="00B02E84" w:rsidP="00B02E84">
      <w:pPr>
        <w:suppressAutoHyphens/>
        <w:spacing w:after="0" w:line="240" w:lineRule="auto"/>
        <w:jc w:val="both"/>
        <w:rPr>
          <w:rFonts w:ascii="Calibri" w:eastAsia="Times New Roman" w:hAnsi="Calibri" w:cs="Calibri"/>
          <w:szCs w:val="24"/>
          <w:lang w:eastAsia="zh-CN"/>
        </w:rPr>
      </w:pPr>
    </w:p>
    <w:p w:rsidR="00B02E84" w:rsidRPr="00B02E84" w:rsidRDefault="00B02E84" w:rsidP="00B02E84">
      <w:pPr>
        <w:suppressAutoHyphens/>
        <w:spacing w:after="120" w:line="240" w:lineRule="auto"/>
        <w:jc w:val="center"/>
        <w:rPr>
          <w:rFonts w:ascii="Calibri" w:eastAsia="Times New Roman" w:hAnsi="Calibri" w:cs="Calibri"/>
          <w:szCs w:val="24"/>
          <w:lang w:eastAsia="zh-CN"/>
        </w:rPr>
      </w:pPr>
      <w:r w:rsidRPr="00B02E84">
        <w:rPr>
          <w:rFonts w:ascii="Calibri" w:eastAsia="Times New Roman" w:hAnsi="Calibri" w:cs="Calibri"/>
          <w:b/>
          <w:sz w:val="24"/>
          <w:szCs w:val="24"/>
          <w:lang w:eastAsia="zh-CN"/>
        </w:rPr>
        <w:t>ΚΕΦΑΛΑΙΟ Β</w:t>
      </w:r>
    </w:p>
    <w:p w:rsidR="00B02E84" w:rsidRPr="00B02E84" w:rsidRDefault="00B02E84" w:rsidP="00B02E84">
      <w:pPr>
        <w:suppressAutoHyphens/>
        <w:spacing w:after="0" w:line="240" w:lineRule="auto"/>
        <w:jc w:val="both"/>
        <w:rPr>
          <w:rFonts w:ascii="Calibri" w:eastAsia="Times New Roman" w:hAnsi="Calibri" w:cs="Calibri"/>
          <w:szCs w:val="24"/>
          <w:lang w:eastAsia="zh-CN"/>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748"/>
        <w:gridCol w:w="2646"/>
      </w:tblGrid>
      <w:tr w:rsidR="00B02E84" w:rsidRPr="00B02E84" w:rsidTr="003D4699">
        <w:trPr>
          <w:trHeight w:val="281"/>
        </w:trPr>
        <w:tc>
          <w:tcPr>
            <w:tcW w:w="902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02E84" w:rsidRPr="00B02E84" w:rsidRDefault="00B02E84" w:rsidP="00B02E84">
            <w:pPr>
              <w:suppressAutoHyphens/>
              <w:spacing w:after="120" w:line="240" w:lineRule="auto"/>
              <w:jc w:val="center"/>
              <w:rPr>
                <w:rFonts w:ascii="Calibri" w:eastAsia="Times New Roman" w:hAnsi="Calibri" w:cs="Arial"/>
                <w:b/>
                <w:color w:val="000000"/>
                <w:szCs w:val="24"/>
                <w:lang w:eastAsia="el-GR"/>
              </w:rPr>
            </w:pPr>
            <w:r w:rsidRPr="00B02E84">
              <w:rPr>
                <w:rFonts w:ascii="Calibri" w:eastAsia="Times New Roman" w:hAnsi="Calibri" w:cs="Times New Roman"/>
                <w:b/>
                <w:szCs w:val="24"/>
                <w:lang w:eastAsia="el-GR"/>
              </w:rPr>
              <w:t>ΜΗΝΙΑΙΟ ΚΑΙ ΣΥΝΟΛΙΚΟ ΚΟΣΤΟΣ (σε ευρώ)</w:t>
            </w:r>
          </w:p>
        </w:tc>
      </w:tr>
      <w:tr w:rsidR="00B02E84" w:rsidRPr="00B02E84" w:rsidTr="003D4699">
        <w:trPr>
          <w:trHeight w:hRule="exact" w:val="447"/>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p>
        </w:tc>
        <w:tc>
          <w:tcPr>
            <w:tcW w:w="1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2E84" w:rsidRPr="00B02E84" w:rsidRDefault="00B02E84" w:rsidP="00B02E84">
            <w:pPr>
              <w:suppressAutoHyphens/>
              <w:snapToGrid w:val="0"/>
              <w:spacing w:after="120" w:line="240" w:lineRule="auto"/>
              <w:jc w:val="center"/>
              <w:rPr>
                <w:rFonts w:ascii="Calibri" w:eastAsia="Times New Roman" w:hAnsi="Calibri" w:cs="Times New Roman"/>
                <w:szCs w:val="24"/>
                <w:lang w:val="en-GB" w:eastAsia="el-GR"/>
              </w:rPr>
            </w:pPr>
            <w:r w:rsidRPr="00B02E84">
              <w:rPr>
                <w:rFonts w:ascii="Calibri" w:eastAsia="Times New Roman" w:hAnsi="Calibri" w:cs="Times New Roman"/>
                <w:szCs w:val="24"/>
                <w:lang w:val="en-GB" w:eastAsia="el-GR"/>
              </w:rPr>
              <w:t>ΑΡΙΘΜΗΤΙΚΩΣ</w:t>
            </w:r>
          </w:p>
        </w:tc>
        <w:tc>
          <w:tcPr>
            <w:tcW w:w="26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2E84" w:rsidRPr="00B02E84" w:rsidRDefault="00B02E84" w:rsidP="00B02E84">
            <w:pPr>
              <w:suppressAutoHyphens/>
              <w:snapToGrid w:val="0"/>
              <w:spacing w:after="120" w:line="240" w:lineRule="auto"/>
              <w:jc w:val="center"/>
              <w:rPr>
                <w:rFonts w:ascii="Calibri" w:eastAsia="Times New Roman" w:hAnsi="Calibri" w:cs="Times New Roman"/>
                <w:sz w:val="20"/>
                <w:szCs w:val="20"/>
                <w:lang w:val="en-GB" w:eastAsia="el-GR"/>
              </w:rPr>
            </w:pPr>
            <w:r w:rsidRPr="00B02E84">
              <w:rPr>
                <w:rFonts w:ascii="Calibri" w:eastAsia="Times New Roman" w:hAnsi="Calibri" w:cs="Times New Roman"/>
                <w:sz w:val="20"/>
                <w:szCs w:val="20"/>
                <w:lang w:val="en-GB" w:eastAsia="el-GR"/>
              </w:rPr>
              <w:t>ΟΛΟΓΡΑΦΩΣ</w:t>
            </w:r>
          </w:p>
        </w:tc>
      </w:tr>
      <w:tr w:rsidR="00B02E84" w:rsidRPr="00B02E84" w:rsidTr="003D4699">
        <w:trPr>
          <w:trHeight w:hRule="exact" w:val="419"/>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pacing w:after="0" w:line="240" w:lineRule="auto"/>
              <w:jc w:val="both"/>
              <w:rPr>
                <w:rFonts w:ascii="Calibri" w:eastAsia="Times New Roman" w:hAnsi="Calibri" w:cs="Times New Roman"/>
                <w:szCs w:val="24"/>
                <w:lang w:eastAsia="el-GR"/>
              </w:rPr>
            </w:pPr>
            <w:r w:rsidRPr="00B02E84">
              <w:rPr>
                <w:rFonts w:ascii="Calibri" w:eastAsia="Times New Roman" w:hAnsi="Calibri" w:cs="Times New Roman"/>
                <w:szCs w:val="24"/>
                <w:lang w:eastAsia="el-GR"/>
              </w:rPr>
              <w:t>Συνολική  μηνιαία αμοιβή αναδόχου χωρίς ΦΠΑ</w:t>
            </w: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eastAsia="el-GR"/>
              </w:rPr>
            </w:pPr>
          </w:p>
        </w:tc>
        <w:tc>
          <w:tcPr>
            <w:tcW w:w="1748"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Cs w:val="24"/>
                <w:lang w:eastAsia="el-GR"/>
              </w:rPr>
            </w:pPr>
          </w:p>
          <w:p w:rsidR="00B02E84" w:rsidRPr="00B02E84" w:rsidRDefault="00B02E84" w:rsidP="00B02E84">
            <w:pPr>
              <w:suppressAutoHyphens/>
              <w:spacing w:after="120" w:line="240" w:lineRule="auto"/>
              <w:jc w:val="both"/>
              <w:rPr>
                <w:rFonts w:ascii="Calibri" w:eastAsia="Times New Roman" w:hAnsi="Calibri" w:cs="Arial"/>
                <w:b/>
                <w:color w:val="000000"/>
                <w:szCs w:val="24"/>
                <w:lang w:eastAsia="el-GR"/>
              </w:rPr>
            </w:pPr>
          </w:p>
        </w:tc>
        <w:tc>
          <w:tcPr>
            <w:tcW w:w="2646"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 w:val="20"/>
                <w:szCs w:val="20"/>
                <w:lang w:eastAsia="el-GR"/>
              </w:rPr>
            </w:pPr>
          </w:p>
        </w:tc>
      </w:tr>
      <w:tr w:rsidR="00B02E84" w:rsidRPr="00B02E84" w:rsidTr="003D4699">
        <w:trPr>
          <w:trHeight w:hRule="exact" w:val="430"/>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napToGrid w:val="0"/>
              <w:spacing w:after="120" w:line="240" w:lineRule="auto"/>
              <w:jc w:val="both"/>
              <w:rPr>
                <w:rFonts w:ascii="Calibri" w:eastAsia="Times New Roman" w:hAnsi="Calibri" w:cs="Times New Roman"/>
                <w:szCs w:val="24"/>
                <w:lang w:val="en-GB" w:eastAsia="el-GR"/>
              </w:rPr>
            </w:pPr>
            <w:r w:rsidRPr="00B02E84">
              <w:rPr>
                <w:rFonts w:ascii="Calibri" w:eastAsia="Times New Roman" w:hAnsi="Calibri" w:cs="Times New Roman"/>
                <w:szCs w:val="24"/>
                <w:lang w:val="en-GB" w:eastAsia="el-GR"/>
              </w:rPr>
              <w:t>ΦΠΑ 24%</w:t>
            </w: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val="en-GB" w:eastAsia="el-GR"/>
              </w:rPr>
            </w:pP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val="en-GB" w:eastAsia="el-GR"/>
              </w:rPr>
            </w:pPr>
          </w:p>
          <w:p w:rsidR="00B02E84" w:rsidRPr="00B02E84" w:rsidRDefault="00B02E84" w:rsidP="00B02E84">
            <w:pPr>
              <w:suppressAutoHyphens/>
              <w:snapToGrid w:val="0"/>
              <w:spacing w:after="120" w:line="240" w:lineRule="auto"/>
              <w:jc w:val="both"/>
              <w:rPr>
                <w:rFonts w:ascii="Calibri" w:eastAsia="Times New Roman" w:hAnsi="Calibri" w:cs="Times New Roman"/>
                <w:szCs w:val="24"/>
                <w:lang w:val="en-US" w:eastAsia="el-GR"/>
              </w:rPr>
            </w:pPr>
          </w:p>
        </w:tc>
        <w:tc>
          <w:tcPr>
            <w:tcW w:w="1748"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Cs w:val="24"/>
                <w:lang w:val="en-GB" w:eastAsia="el-GR"/>
              </w:rPr>
            </w:pPr>
          </w:p>
          <w:p w:rsidR="00B02E84" w:rsidRPr="00B02E84" w:rsidRDefault="00B02E84" w:rsidP="00B02E84">
            <w:pPr>
              <w:suppressAutoHyphens/>
              <w:spacing w:after="120" w:line="240" w:lineRule="auto"/>
              <w:jc w:val="both"/>
              <w:rPr>
                <w:rFonts w:ascii="Calibri" w:eastAsia="Times New Roman" w:hAnsi="Calibri" w:cs="Arial"/>
                <w:b/>
                <w:color w:val="000000"/>
                <w:szCs w:val="24"/>
                <w:lang w:val="en-GB" w:eastAsia="el-GR"/>
              </w:rPr>
            </w:pPr>
          </w:p>
          <w:p w:rsidR="00B02E84" w:rsidRPr="00B02E84" w:rsidRDefault="00B02E84" w:rsidP="00B02E84">
            <w:pPr>
              <w:suppressAutoHyphens/>
              <w:spacing w:after="120" w:line="240" w:lineRule="auto"/>
              <w:jc w:val="both"/>
              <w:rPr>
                <w:rFonts w:ascii="Calibri" w:eastAsia="Times New Roman" w:hAnsi="Calibri" w:cs="Arial"/>
                <w:b/>
                <w:color w:val="000000"/>
                <w:szCs w:val="24"/>
                <w:lang w:val="en-GB" w:eastAsia="el-GR"/>
              </w:rPr>
            </w:pPr>
          </w:p>
          <w:p w:rsidR="00B02E84" w:rsidRPr="00B02E84" w:rsidRDefault="00B02E84" w:rsidP="00B02E84">
            <w:pPr>
              <w:suppressAutoHyphens/>
              <w:spacing w:after="120" w:line="240" w:lineRule="auto"/>
              <w:jc w:val="both"/>
              <w:rPr>
                <w:rFonts w:ascii="Calibri" w:eastAsia="Times New Roman" w:hAnsi="Calibri" w:cs="Arial"/>
                <w:b/>
                <w:color w:val="000000"/>
                <w:szCs w:val="24"/>
                <w:lang w:val="en-GB" w:eastAsia="el-GR"/>
              </w:rPr>
            </w:pPr>
          </w:p>
        </w:tc>
        <w:tc>
          <w:tcPr>
            <w:tcW w:w="2646"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 w:val="20"/>
                <w:szCs w:val="20"/>
                <w:lang w:val="en-GB" w:eastAsia="el-GR"/>
              </w:rPr>
            </w:pPr>
          </w:p>
        </w:tc>
      </w:tr>
      <w:tr w:rsidR="00B02E84" w:rsidRPr="00B02E84" w:rsidTr="003D4699">
        <w:trPr>
          <w:trHeight w:hRule="exact" w:val="560"/>
        </w:trPr>
        <w:tc>
          <w:tcPr>
            <w:tcW w:w="4631" w:type="dxa"/>
            <w:tcBorders>
              <w:top w:val="single" w:sz="4" w:space="0" w:color="auto"/>
              <w:left w:val="single" w:sz="4" w:space="0" w:color="auto"/>
              <w:bottom w:val="single" w:sz="4" w:space="0" w:color="auto"/>
              <w:right w:val="single" w:sz="4" w:space="0" w:color="auto"/>
            </w:tcBorders>
            <w:vAlign w:val="center"/>
            <w:hideMark/>
          </w:tcPr>
          <w:p w:rsidR="00B02E84" w:rsidRPr="00B02E84" w:rsidRDefault="00B02E84" w:rsidP="00B02E84">
            <w:pPr>
              <w:suppressAutoHyphens/>
              <w:spacing w:after="0" w:line="240" w:lineRule="auto"/>
              <w:jc w:val="both"/>
              <w:rPr>
                <w:rFonts w:ascii="Calibri" w:eastAsia="SimSun" w:hAnsi="Calibri" w:cs="Calibri-Bold"/>
                <w:bCs/>
                <w:szCs w:val="24"/>
                <w:lang w:eastAsia="el-GR"/>
              </w:rPr>
            </w:pPr>
            <w:r w:rsidRPr="00B02E84">
              <w:rPr>
                <w:rFonts w:ascii="Calibri" w:eastAsia="SimSun" w:hAnsi="Calibri" w:cs="Calibri-Bold"/>
                <w:bCs/>
                <w:szCs w:val="24"/>
                <w:lang w:eastAsia="el-GR"/>
              </w:rPr>
              <w:t>Συνολική μηνιαία αμοιβή αναδόχου με ΦΠΑ</w:t>
            </w:r>
          </w:p>
        </w:tc>
        <w:tc>
          <w:tcPr>
            <w:tcW w:w="1748"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Cs w:val="24"/>
                <w:lang w:eastAsia="zh-CN"/>
              </w:rPr>
            </w:pPr>
          </w:p>
        </w:tc>
        <w:tc>
          <w:tcPr>
            <w:tcW w:w="2646"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 w:val="20"/>
                <w:szCs w:val="20"/>
                <w:lang w:eastAsia="zh-CN"/>
              </w:rPr>
            </w:pPr>
          </w:p>
        </w:tc>
      </w:tr>
      <w:tr w:rsidR="00B02E84" w:rsidRPr="00B02E84" w:rsidTr="003D4699">
        <w:trPr>
          <w:trHeight w:hRule="exact" w:val="560"/>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0" w:line="240" w:lineRule="auto"/>
              <w:jc w:val="both"/>
              <w:rPr>
                <w:rFonts w:ascii="Calibri" w:eastAsia="SimSun" w:hAnsi="Calibri" w:cs="Calibri-Bold"/>
                <w:bCs/>
                <w:szCs w:val="24"/>
                <w:lang w:eastAsia="el-GR"/>
              </w:rPr>
            </w:pPr>
            <w:r w:rsidRPr="00B02E84">
              <w:rPr>
                <w:rFonts w:ascii="Calibri" w:eastAsia="SimSun" w:hAnsi="Calibri" w:cs="Calibri-Bold"/>
                <w:bCs/>
                <w:szCs w:val="24"/>
                <w:lang w:eastAsia="el-GR"/>
              </w:rPr>
              <w:t>Συνολική αμοιβή αναδόχου χωρίς ΦΠΑ για δέκα τέσσερις (14)  μήνες</w:t>
            </w:r>
          </w:p>
        </w:tc>
        <w:tc>
          <w:tcPr>
            <w:tcW w:w="1748"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Cs w:val="24"/>
                <w:lang w:eastAsia="zh-CN"/>
              </w:rPr>
            </w:pPr>
          </w:p>
        </w:tc>
        <w:tc>
          <w:tcPr>
            <w:tcW w:w="2646"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 w:val="20"/>
                <w:szCs w:val="20"/>
                <w:lang w:eastAsia="zh-CN"/>
              </w:rPr>
            </w:pPr>
          </w:p>
        </w:tc>
      </w:tr>
      <w:tr w:rsidR="00B02E84" w:rsidRPr="00B02E84" w:rsidTr="003D4699">
        <w:trPr>
          <w:trHeight w:hRule="exact" w:val="560"/>
        </w:trPr>
        <w:tc>
          <w:tcPr>
            <w:tcW w:w="4631"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0" w:line="240" w:lineRule="auto"/>
              <w:jc w:val="both"/>
              <w:rPr>
                <w:rFonts w:ascii="Calibri" w:eastAsia="SimSun" w:hAnsi="Calibri" w:cs="Calibri-Bold"/>
                <w:bCs/>
                <w:szCs w:val="24"/>
                <w:lang w:eastAsia="el-GR"/>
              </w:rPr>
            </w:pPr>
            <w:r w:rsidRPr="00B02E84">
              <w:rPr>
                <w:rFonts w:ascii="Calibri" w:eastAsia="SimSun" w:hAnsi="Calibri" w:cs="Calibri-Bold"/>
                <w:bCs/>
                <w:szCs w:val="24"/>
                <w:lang w:eastAsia="el-GR"/>
              </w:rPr>
              <w:t xml:space="preserve">Συνολική αμοιβή αναδόχου με ΦΠΑ για δέκα τέσσερις (14)  μήνες </w:t>
            </w:r>
          </w:p>
        </w:tc>
        <w:tc>
          <w:tcPr>
            <w:tcW w:w="1748"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Cs w:val="24"/>
                <w:lang w:eastAsia="zh-CN"/>
              </w:rPr>
            </w:pPr>
          </w:p>
        </w:tc>
        <w:tc>
          <w:tcPr>
            <w:tcW w:w="2646" w:type="dxa"/>
            <w:tcBorders>
              <w:top w:val="single" w:sz="4" w:space="0" w:color="auto"/>
              <w:left w:val="single" w:sz="4" w:space="0" w:color="auto"/>
              <w:bottom w:val="single" w:sz="4" w:space="0" w:color="auto"/>
              <w:right w:val="single" w:sz="4" w:space="0" w:color="auto"/>
            </w:tcBorders>
            <w:vAlign w:val="center"/>
          </w:tcPr>
          <w:p w:rsidR="00B02E84" w:rsidRPr="00B02E84" w:rsidRDefault="00B02E84" w:rsidP="00B02E84">
            <w:pPr>
              <w:suppressAutoHyphens/>
              <w:spacing w:after="120" w:line="240" w:lineRule="auto"/>
              <w:jc w:val="both"/>
              <w:rPr>
                <w:rFonts w:ascii="Calibri" w:eastAsia="Times New Roman" w:hAnsi="Calibri" w:cs="Arial"/>
                <w:b/>
                <w:color w:val="000000"/>
                <w:sz w:val="20"/>
                <w:szCs w:val="20"/>
                <w:lang w:eastAsia="zh-CN"/>
              </w:rPr>
            </w:pPr>
          </w:p>
        </w:tc>
      </w:tr>
    </w:tbl>
    <w:p w:rsidR="008F3975" w:rsidRDefault="008F3975" w:rsidP="00B02E84">
      <w:bookmarkStart w:id="2" w:name="_GoBack"/>
      <w:bookmarkEnd w:id="2"/>
    </w:p>
    <w:sectPr w:rsidR="008F3975" w:rsidSect="00B02E84">
      <w:footerReference w:type="default" r:id="rId6"/>
      <w:footerReference w:type="first" r:id="rId7"/>
      <w:pgSz w:w="11906" w:h="16838"/>
      <w:pgMar w:top="426"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84" w:rsidRDefault="00B02E84" w:rsidP="00B02E84">
      <w:pPr>
        <w:spacing w:after="0" w:line="240" w:lineRule="auto"/>
      </w:pPr>
      <w:r>
        <w:separator/>
      </w:r>
    </w:p>
  </w:endnote>
  <w:endnote w:type="continuationSeparator" w:id="0">
    <w:p w:rsidR="00B02E84" w:rsidRDefault="00B02E84" w:rsidP="00B0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A1"/>
    <w:family w:val="auto"/>
    <w:notTrueType/>
    <w:pitch w:val="default"/>
    <w:sig w:usb0="00000001"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66" w:rsidRDefault="00B02E84">
    <w:pPr>
      <w:pStyle w:val="a3"/>
      <w:jc w:val="center"/>
      <w:rPr>
        <w:sz w:val="12"/>
        <w:szCs w:val="12"/>
      </w:rPr>
    </w:pPr>
  </w:p>
  <w:p w:rsidR="00661866" w:rsidRDefault="00B02E84" w:rsidP="002272AE">
    <w:pPr>
      <w:pStyle w:val="a3"/>
      <w:jc w:val="right"/>
    </w:pPr>
    <w:r w:rsidRPr="00A607B8">
      <w:rPr>
        <w:noProof/>
        <w:lang w:eastAsia="el-GR"/>
      </w:rPr>
      <w:drawing>
        <wp:inline distT="0" distB="0" distL="0" distR="0">
          <wp:extent cx="5277485" cy="784860"/>
          <wp:effectExtent l="0" t="0" r="0" b="0"/>
          <wp:docPr id="11" name="Εικόνα 11" descr="Logo Footer 2018 Lar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Footer 2018 Larg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7485" cy="784860"/>
                  </a:xfrm>
                  <a:prstGeom prst="rect">
                    <a:avLst/>
                  </a:prstGeom>
                  <a:noFill/>
                  <a:ln>
                    <a:noFill/>
                  </a:ln>
                </pic:spPr>
              </pic:pic>
            </a:graphicData>
          </a:graphic>
        </wp:inline>
      </w:drawing>
    </w: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AE" w:rsidRDefault="00B02E84">
    <w:pPr>
      <w:pStyle w:val="a3"/>
      <w:rPr>
        <w:noProof/>
        <w:lang w:eastAsia="el-GR"/>
      </w:rPr>
    </w:pPr>
  </w:p>
  <w:p w:rsidR="002272AE" w:rsidRDefault="00B02E84">
    <w:pPr>
      <w:pStyle w:val="a3"/>
      <w:rPr>
        <w:noProof/>
        <w:lang w:eastAsia="el-GR"/>
      </w:rPr>
    </w:pPr>
    <w:r w:rsidRPr="00A607B8">
      <w:rPr>
        <w:noProof/>
        <w:lang w:eastAsia="el-GR"/>
      </w:rPr>
      <w:drawing>
        <wp:inline distT="0" distB="0" distL="0" distR="0">
          <wp:extent cx="5277485" cy="784860"/>
          <wp:effectExtent l="0" t="0" r="0" b="0"/>
          <wp:docPr id="12" name="Εικόνα 12" descr="Logo Footer 2018 Lar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Footer 2018 Larg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7485" cy="784860"/>
                  </a:xfrm>
                  <a:prstGeom prst="rect">
                    <a:avLst/>
                  </a:prstGeom>
                  <a:noFill/>
                  <a:ln>
                    <a:noFill/>
                  </a:ln>
                </pic:spPr>
              </pic:pic>
            </a:graphicData>
          </a:graphic>
        </wp:inline>
      </w:drawing>
    </w:r>
  </w:p>
  <w:p w:rsidR="00A607B8" w:rsidRDefault="00B02E84" w:rsidP="00B02E84">
    <w:pPr>
      <w:pStyle w:val="a3"/>
      <w:jc w:val="right"/>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84" w:rsidRDefault="00B02E84" w:rsidP="00B02E84">
      <w:pPr>
        <w:spacing w:after="0" w:line="240" w:lineRule="auto"/>
      </w:pPr>
      <w:r>
        <w:separator/>
      </w:r>
    </w:p>
  </w:footnote>
  <w:footnote w:type="continuationSeparator" w:id="0">
    <w:p w:rsidR="00B02E84" w:rsidRDefault="00B02E84" w:rsidP="00B02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9"/>
    <w:rsid w:val="00703BE9"/>
    <w:rsid w:val="008F3975"/>
    <w:rsid w:val="00B02E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5409-DBEC-4898-9ACF-3ADBBAA9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02E84"/>
    <w:pPr>
      <w:tabs>
        <w:tab w:val="center" w:pos="4153"/>
        <w:tab w:val="right" w:pos="8306"/>
      </w:tabs>
      <w:spacing w:after="0" w:line="240" w:lineRule="auto"/>
    </w:pPr>
  </w:style>
  <w:style w:type="character" w:customStyle="1" w:styleId="Char">
    <w:name w:val="Υποσέλιδο Char"/>
    <w:basedOn w:val="a0"/>
    <w:link w:val="a3"/>
    <w:uiPriority w:val="99"/>
    <w:rsid w:val="00B02E84"/>
  </w:style>
  <w:style w:type="paragraph" w:styleId="a4">
    <w:name w:val="header"/>
    <w:basedOn w:val="a"/>
    <w:link w:val="Char0"/>
    <w:uiPriority w:val="99"/>
    <w:unhideWhenUsed/>
    <w:rsid w:val="00B02E84"/>
    <w:pPr>
      <w:tabs>
        <w:tab w:val="center" w:pos="4153"/>
        <w:tab w:val="right" w:pos="8306"/>
      </w:tabs>
      <w:spacing w:after="0" w:line="240" w:lineRule="auto"/>
    </w:pPr>
  </w:style>
  <w:style w:type="character" w:customStyle="1" w:styleId="Char0">
    <w:name w:val="Κεφαλίδα Char"/>
    <w:basedOn w:val="a0"/>
    <w:link w:val="a4"/>
    <w:uiPriority w:val="99"/>
    <w:rsid w:val="00B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F97ADA-48DF-4539-AC72-F4D62C16ACEE}"/>
</file>

<file path=customXml/itemProps2.xml><?xml version="1.0" encoding="utf-8"?>
<ds:datastoreItem xmlns:ds="http://schemas.openxmlformats.org/officeDocument/2006/customXml" ds:itemID="{BFAEDF6F-B8F8-4D3F-9C48-98CDA53A8064}"/>
</file>

<file path=customXml/itemProps3.xml><?xml version="1.0" encoding="utf-8"?>
<ds:datastoreItem xmlns:ds="http://schemas.openxmlformats.org/officeDocument/2006/customXml" ds:itemID="{D021CF46-738A-4CC7-8F30-70445EF84BDA}"/>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1236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ΑΛΕΞΑΝΔΡΑ</dc:creator>
  <cp:keywords/>
  <dc:description/>
  <cp:lastModifiedBy>ΠΑΠΑΓΕΩΡΓΙΟΥ ΑΛΕΞΑΝΔΡΑ</cp:lastModifiedBy>
  <cp:revision>2</cp:revision>
  <dcterms:created xsi:type="dcterms:W3CDTF">2021-09-10T07:10:00Z</dcterms:created>
  <dcterms:modified xsi:type="dcterms:W3CDTF">2021-09-10T07:11:00Z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